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3C0ABA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3C0ABA">
        <w:rPr>
          <w:rFonts w:cstheme="minorHAnsi"/>
          <w:b/>
          <w:sz w:val="20"/>
          <w:szCs w:val="20"/>
        </w:rPr>
        <w:t>Określenie przedmiotu zakupu</w:t>
      </w:r>
    </w:p>
    <w:p w14:paraId="40BA2A56" w14:textId="77777777" w:rsidR="001F54CC" w:rsidRDefault="001F54CC" w:rsidP="001F54CC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  <w:r w:rsidRPr="00F52477">
        <w:rPr>
          <w:rFonts w:cstheme="minorHAnsi"/>
          <w:sz w:val="20"/>
        </w:rPr>
        <w:t xml:space="preserve">Wykonanie robót budowlanych w branży elektroenergetycznej na terenie działania OŁD w RE </w:t>
      </w:r>
      <w:r>
        <w:rPr>
          <w:rFonts w:cstheme="minorHAnsi"/>
          <w:sz w:val="20"/>
        </w:rPr>
        <w:t>Łódź.</w:t>
      </w:r>
    </w:p>
    <w:p w14:paraId="40F6F172" w14:textId="77777777" w:rsidR="001F54CC" w:rsidRPr="00F52477" w:rsidRDefault="001F54CC" w:rsidP="008457C2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 w:rsidRPr="005A7035">
        <w:rPr>
          <w:rFonts w:cstheme="minorHAnsi"/>
          <w:sz w:val="20"/>
        </w:rPr>
        <w:t>Przedmiotem postępowania zakupowego j</w:t>
      </w:r>
      <w:r>
        <w:rPr>
          <w:rFonts w:cstheme="minorHAnsi"/>
          <w:sz w:val="20"/>
        </w:rPr>
        <w:t xml:space="preserve">est </w:t>
      </w:r>
      <w:r w:rsidRPr="00F52477">
        <w:rPr>
          <w:rFonts w:cstheme="minorHAnsi"/>
          <w:sz w:val="20"/>
        </w:rPr>
        <w:t>Wykonanie robót budowlanych w branży elektroenergetycznej na terenie działania Oddziału Łódź RE</w:t>
      </w:r>
      <w:r>
        <w:rPr>
          <w:rFonts w:cstheme="minorHAnsi"/>
          <w:sz w:val="20"/>
        </w:rPr>
        <w:t xml:space="preserve"> Łódź</w:t>
      </w:r>
      <w:r w:rsidRPr="00F52477">
        <w:rPr>
          <w:rFonts w:cstheme="minorHAnsi"/>
          <w:sz w:val="20"/>
        </w:rPr>
        <w:t>:</w:t>
      </w:r>
    </w:p>
    <w:p w14:paraId="5C9971D6" w14:textId="2A498C94" w:rsidR="001F54CC" w:rsidRPr="00F26E3D" w:rsidRDefault="000827F0" w:rsidP="001F54CC">
      <w:pPr>
        <w:pStyle w:val="Akapitzlist"/>
        <w:jc w:val="center"/>
        <w:rPr>
          <w:rFonts w:cstheme="minorHAnsi"/>
          <w:sz w:val="20"/>
        </w:rPr>
      </w:pPr>
      <w:r w:rsidRPr="000827F0">
        <w:rPr>
          <w:rFonts w:cstheme="minorHAnsi"/>
          <w:b/>
          <w:sz w:val="20"/>
        </w:rPr>
        <w:t xml:space="preserve">Budowa linii kablowych 110 </w:t>
      </w:r>
      <w:proofErr w:type="spellStart"/>
      <w:r w:rsidRPr="000827F0">
        <w:rPr>
          <w:rFonts w:cstheme="minorHAnsi"/>
          <w:b/>
          <w:sz w:val="20"/>
        </w:rPr>
        <w:t>kV</w:t>
      </w:r>
      <w:proofErr w:type="spellEnd"/>
      <w:r w:rsidRPr="000827F0">
        <w:rPr>
          <w:rFonts w:cstheme="minorHAnsi"/>
          <w:b/>
          <w:sz w:val="20"/>
        </w:rPr>
        <w:t xml:space="preserve"> Janów - Brzezińska, Janów - Źródłowa sł. 12B, Brzezińska - Źródłowa sł. 12A wraz z kanalizacją techniczną</w:t>
      </w:r>
    </w:p>
    <w:p w14:paraId="05B10D44" w14:textId="77777777" w:rsidR="001F54CC" w:rsidRPr="00EB1AC5" w:rsidRDefault="001F54CC" w:rsidP="001F54CC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 w:rsidRPr="00EB1AC5">
        <w:rPr>
          <w:rFonts w:cstheme="minorHAnsi"/>
          <w:sz w:val="20"/>
        </w:rPr>
        <w:t xml:space="preserve">Zakres rzeczowy i asortymentowy robót określa </w:t>
      </w:r>
      <w:r w:rsidRPr="00D12CC0">
        <w:rPr>
          <w:rFonts w:cstheme="minorHAnsi"/>
          <w:sz w:val="20"/>
        </w:rPr>
        <w:t>załącznik nr 1.1 i 1.2 do SWZ.</w:t>
      </w:r>
    </w:p>
    <w:p w14:paraId="74569A1B" w14:textId="77777777" w:rsidR="001F54CC" w:rsidRPr="000A0041" w:rsidRDefault="001F54CC" w:rsidP="001F54CC">
      <w:pPr>
        <w:pStyle w:val="Akapitzlist"/>
        <w:spacing w:line="276" w:lineRule="auto"/>
        <w:rPr>
          <w:rFonts w:cstheme="minorHAnsi"/>
          <w:sz w:val="20"/>
          <w:u w:val="single"/>
        </w:rPr>
      </w:pPr>
      <w:r w:rsidRPr="00EB1AC5">
        <w:rPr>
          <w:rFonts w:cstheme="minorHAnsi"/>
          <w:sz w:val="20"/>
          <w:u w:val="single"/>
        </w:rPr>
        <w:t xml:space="preserve">Uwaga: Cała Dokumentacja projektowa załączniki 1.2 jest spakowana w formacie zip i podzielona </w:t>
      </w:r>
      <w:r w:rsidRPr="00D12CC0">
        <w:rPr>
          <w:rFonts w:cstheme="minorHAnsi"/>
          <w:sz w:val="20"/>
          <w:u w:val="single"/>
        </w:rPr>
        <w:t>na 3 pliki. Żeby zapoznać się z jej treścią należy prawym przyciskiem myszy kliknąć w pierwszy z plików</w:t>
      </w:r>
      <w:r w:rsidRPr="00EB1AC5">
        <w:rPr>
          <w:rFonts w:cstheme="minorHAnsi"/>
          <w:sz w:val="20"/>
          <w:u w:val="single"/>
        </w:rPr>
        <w:t xml:space="preserve"> wybrać opcję 7-zip i otwórz archiwum. Wówczas wszystkie podzielone pliki dokumentacji projektowej łącza się i otwierają razem bez konieczności rozpakowywania. Możliwość rozpakowania plików również jest możliwa.</w:t>
      </w:r>
      <w:r w:rsidRPr="00AE6141">
        <w:rPr>
          <w:rFonts w:cstheme="minorHAnsi"/>
          <w:sz w:val="20"/>
          <w:u w:val="single"/>
        </w:rPr>
        <w:t xml:space="preserve"> </w:t>
      </w:r>
    </w:p>
    <w:p w14:paraId="3962E4B0" w14:textId="77777777" w:rsidR="001F54CC" w:rsidRPr="000A0041" w:rsidRDefault="001F54CC" w:rsidP="001F54CC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t xml:space="preserve">Zamawiający dopuszcza stosowanie rozwiązań równoważnych wobec określonych w dokumentacji projektowej, na zasadach określonych w pkt 1.4. </w:t>
      </w:r>
    </w:p>
    <w:p w14:paraId="21EBF68D" w14:textId="77777777" w:rsidR="001F54CC" w:rsidRPr="005A7035" w:rsidRDefault="001F54CC" w:rsidP="001F54CC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 w:rsidRPr="005A7035">
        <w:rPr>
          <w:rFonts w:cstheme="minorHAnsi"/>
          <w:sz w:val="20"/>
        </w:rPr>
        <w:t>W przypadku oferowania rozwiązań równoważnych w stosunku do rozwiązań określonych w dokumentacji projektowej, Wykonawca zobowiązany jest do wykazania równoważności oraz podania wykazu dokumentów potwierdzających ich równoważność takich jak: certyfikaty, aprobaty techniczne, z podaniem nazwy podmiotu wydającego oraz terminu ważności dokumentu.</w:t>
      </w:r>
    </w:p>
    <w:p w14:paraId="745E450E" w14:textId="77777777" w:rsidR="001F54CC" w:rsidRPr="007F3E1D" w:rsidRDefault="001F54CC" w:rsidP="001F54CC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 w:rsidRPr="007F3E1D">
        <w:rPr>
          <w:rFonts w:cstheme="minorHAnsi"/>
          <w:sz w:val="20"/>
        </w:rPr>
        <w:t>Do obowiązków Wykonawcy należy [jeśli dotyczy, wskazać właściwe]:</w:t>
      </w:r>
    </w:p>
    <w:p w14:paraId="5F8C0F03" w14:textId="77777777" w:rsidR="001F54CC" w:rsidRPr="007F3E1D" w:rsidRDefault="001F54CC" w:rsidP="001F54CC">
      <w:pPr>
        <w:pStyle w:val="Akapitzlist"/>
        <w:numPr>
          <w:ilvl w:val="2"/>
          <w:numId w:val="31"/>
        </w:numPr>
        <w:spacing w:after="0" w:line="276" w:lineRule="auto"/>
        <w:ind w:left="1276" w:hanging="567"/>
        <w:jc w:val="both"/>
        <w:rPr>
          <w:rFonts w:cstheme="minorHAnsi"/>
          <w:sz w:val="20"/>
        </w:rPr>
      </w:pPr>
      <w:r w:rsidRPr="007F3E1D">
        <w:rPr>
          <w:rFonts w:cstheme="minorHAnsi"/>
          <w:sz w:val="20"/>
        </w:rPr>
        <w:t>Z</w:t>
      </w:r>
      <w:r w:rsidRPr="008457C2">
        <w:rPr>
          <w:rFonts w:cstheme="minorHAnsi"/>
          <w:sz w:val="20"/>
        </w:rPr>
        <w:t>agospodarowa</w:t>
      </w:r>
      <w:r w:rsidRPr="007F3E1D">
        <w:rPr>
          <w:rFonts w:cstheme="minorHAnsi"/>
          <w:sz w:val="20"/>
        </w:rPr>
        <w:t>nie</w:t>
      </w:r>
      <w:r w:rsidRPr="008457C2">
        <w:rPr>
          <w:rFonts w:cstheme="minorHAnsi"/>
          <w:sz w:val="20"/>
        </w:rPr>
        <w:t xml:space="preserve"> odpadów i materiałów z rozbiórki zgodnie z obowiązującymi przepisami (ustawa z dnia 14 grudnia 2012 r. o odpadach) i zapisami SWZ. </w:t>
      </w:r>
      <w:r w:rsidRPr="007F3E1D">
        <w:rPr>
          <w:rFonts w:cstheme="minorHAnsi"/>
          <w:sz w:val="20"/>
        </w:rPr>
        <w:t>Sposób zagospodarowania materiałów z rozbiórek należy w uzgodnieniu z Inspektorem Nadzoru odpowiednio udokumentować.</w:t>
      </w:r>
    </w:p>
    <w:p w14:paraId="1B28D9B5" w14:textId="77777777" w:rsidR="001F54CC" w:rsidRPr="007F3E1D" w:rsidRDefault="001F54CC" w:rsidP="001F54CC">
      <w:pPr>
        <w:pStyle w:val="Akapitzlist"/>
        <w:numPr>
          <w:ilvl w:val="2"/>
          <w:numId w:val="31"/>
        </w:numPr>
        <w:spacing w:after="0" w:line="276" w:lineRule="auto"/>
        <w:ind w:left="1276" w:hanging="567"/>
        <w:jc w:val="both"/>
        <w:rPr>
          <w:rFonts w:cstheme="minorHAnsi"/>
          <w:sz w:val="20"/>
        </w:rPr>
      </w:pPr>
      <w:r w:rsidRPr="007F3E1D">
        <w:rPr>
          <w:rFonts w:cstheme="minorHAnsi"/>
          <w:sz w:val="20"/>
        </w:rPr>
        <w:t>P</w:t>
      </w:r>
      <w:proofErr w:type="spellStart"/>
      <w:r w:rsidRPr="007F3E1D">
        <w:rPr>
          <w:rFonts w:cstheme="minorHAnsi"/>
          <w:sz w:val="20"/>
          <w:lang w:val="x-none"/>
        </w:rPr>
        <w:t>rawidłowa</w:t>
      </w:r>
      <w:proofErr w:type="spellEnd"/>
      <w:r w:rsidRPr="007F3E1D">
        <w:rPr>
          <w:rFonts w:cstheme="minorHAnsi"/>
          <w:sz w:val="20"/>
          <w:lang w:val="x-none"/>
        </w:rPr>
        <w:t>, zgodn</w:t>
      </w:r>
      <w:r w:rsidRPr="007F3E1D">
        <w:rPr>
          <w:rFonts w:cstheme="minorHAnsi"/>
          <w:sz w:val="20"/>
        </w:rPr>
        <w:t>a</w:t>
      </w:r>
      <w:r w:rsidRPr="007F3E1D">
        <w:rPr>
          <w:rFonts w:cstheme="minorHAnsi"/>
          <w:sz w:val="20"/>
          <w:lang w:val="x-none"/>
        </w:rPr>
        <w:t xml:space="preserve"> z obowiązującymi przepisami</w:t>
      </w:r>
      <w:r w:rsidRPr="007F3E1D">
        <w:rPr>
          <w:rFonts w:cstheme="minorHAnsi"/>
          <w:sz w:val="20"/>
        </w:rPr>
        <w:t>,</w:t>
      </w:r>
      <w:r w:rsidRPr="007F3E1D">
        <w:rPr>
          <w:rFonts w:cstheme="minorHAnsi"/>
          <w:sz w:val="20"/>
          <w:lang w:val="x-none"/>
        </w:rPr>
        <w:t xml:space="preserve"> utylizacj</w:t>
      </w:r>
      <w:r w:rsidRPr="007F3E1D">
        <w:rPr>
          <w:rFonts w:cstheme="minorHAnsi"/>
          <w:sz w:val="20"/>
        </w:rPr>
        <w:t>a</w:t>
      </w:r>
      <w:r w:rsidRPr="007F3E1D">
        <w:rPr>
          <w:rFonts w:cstheme="minorHAnsi"/>
          <w:sz w:val="20"/>
          <w:lang w:val="x-none"/>
        </w:rPr>
        <w:t xml:space="preserve"> materiałów z rozbiórki.</w:t>
      </w:r>
    </w:p>
    <w:p w14:paraId="0934B2A6" w14:textId="77777777" w:rsidR="001F54CC" w:rsidRPr="007F3E1D" w:rsidRDefault="001F54CC" w:rsidP="001F54CC">
      <w:pPr>
        <w:pStyle w:val="Akapitzlist"/>
        <w:numPr>
          <w:ilvl w:val="2"/>
          <w:numId w:val="31"/>
        </w:numPr>
        <w:spacing w:after="0" w:line="276" w:lineRule="auto"/>
        <w:ind w:left="1276" w:hanging="567"/>
        <w:jc w:val="both"/>
        <w:rPr>
          <w:rFonts w:cstheme="minorHAnsi"/>
          <w:sz w:val="20"/>
        </w:rPr>
      </w:pPr>
      <w:r w:rsidRPr="007F3E1D">
        <w:rPr>
          <w:rFonts w:cstheme="minorHAnsi"/>
          <w:sz w:val="20"/>
        </w:rPr>
        <w:t>E</w:t>
      </w:r>
      <w:proofErr w:type="spellStart"/>
      <w:r w:rsidRPr="007F3E1D">
        <w:rPr>
          <w:rFonts w:cstheme="minorHAnsi"/>
          <w:sz w:val="20"/>
          <w:lang w:val="x-none"/>
        </w:rPr>
        <w:t>widencjonowani</w:t>
      </w:r>
      <w:r w:rsidRPr="007F3E1D">
        <w:rPr>
          <w:rFonts w:cstheme="minorHAnsi"/>
          <w:sz w:val="20"/>
        </w:rPr>
        <w:t>e</w:t>
      </w:r>
      <w:proofErr w:type="spellEnd"/>
      <w:r w:rsidRPr="007F3E1D">
        <w:rPr>
          <w:rFonts w:cstheme="minorHAnsi"/>
          <w:sz w:val="20"/>
          <w:lang w:val="x-none"/>
        </w:rPr>
        <w:t xml:space="preserve"> wszystkich odpadów i materiałów uzyskanych z rozbiórki w formie tabelarycznej ze wskazaniem ilości i miejsca przeznaczenia oraz sposobu ich zagospodarowania lub utylizacji.</w:t>
      </w:r>
    </w:p>
    <w:p w14:paraId="45B63F21" w14:textId="77777777" w:rsidR="001F54CC" w:rsidRPr="007F3E1D" w:rsidRDefault="001F54CC" w:rsidP="001F54CC">
      <w:pPr>
        <w:pStyle w:val="Akapitzlist"/>
        <w:numPr>
          <w:ilvl w:val="2"/>
          <w:numId w:val="31"/>
        </w:numPr>
        <w:spacing w:after="0" w:line="276" w:lineRule="auto"/>
        <w:ind w:left="1276" w:hanging="567"/>
        <w:jc w:val="both"/>
        <w:rPr>
          <w:rFonts w:cstheme="minorHAnsi"/>
          <w:sz w:val="20"/>
        </w:rPr>
      </w:pPr>
      <w:r w:rsidRPr="007F3E1D">
        <w:rPr>
          <w:rFonts w:cstheme="minorHAnsi"/>
          <w:sz w:val="20"/>
        </w:rPr>
        <w:t>O</w:t>
      </w:r>
      <w:proofErr w:type="spellStart"/>
      <w:r w:rsidRPr="007F3E1D">
        <w:rPr>
          <w:rFonts w:cstheme="minorHAnsi"/>
          <w:sz w:val="20"/>
          <w:lang w:val="x-none"/>
        </w:rPr>
        <w:t>dpowiedzialność</w:t>
      </w:r>
      <w:proofErr w:type="spellEnd"/>
      <w:r w:rsidRPr="007F3E1D">
        <w:rPr>
          <w:rFonts w:cstheme="minorHAnsi"/>
          <w:sz w:val="20"/>
          <w:lang w:val="x-none"/>
        </w:rPr>
        <w:t xml:space="preserve"> za wszelkie roszczenia rzeczowe i finansowe osób trzecich związane z</w:t>
      </w:r>
      <w:r w:rsidRPr="007F3E1D">
        <w:rPr>
          <w:rFonts w:cstheme="minorHAnsi"/>
          <w:sz w:val="20"/>
        </w:rPr>
        <w:t> prowadzonymi robotami,</w:t>
      </w:r>
      <w:r w:rsidRPr="007F3E1D">
        <w:rPr>
          <w:rFonts w:cstheme="minorHAnsi"/>
          <w:sz w:val="20"/>
          <w:lang w:val="x-none"/>
        </w:rPr>
        <w:t xml:space="preserve"> niewłaściwym zagospodarowaniem, składowaniem lub utylizacją odpadów i materiałów uzyskanych z rozbiórki</w:t>
      </w:r>
      <w:r w:rsidRPr="007F3E1D">
        <w:rPr>
          <w:rFonts w:cstheme="minorHAnsi"/>
          <w:sz w:val="20"/>
        </w:rPr>
        <w:t>. – proszę Inicjatora o zaznaczenie właściwych pkt.</w:t>
      </w:r>
    </w:p>
    <w:p w14:paraId="7BA0B0FF" w14:textId="77777777" w:rsidR="001F54CC" w:rsidRPr="007F3E1D" w:rsidRDefault="001F54CC" w:rsidP="001F54CC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 w:rsidRPr="007F3E1D">
        <w:rPr>
          <w:rFonts w:cstheme="minorHAnsi"/>
          <w:sz w:val="20"/>
        </w:rPr>
        <w:t>Termin wykonania robót budowlanych może ulec przesunięciu tylko w przypadkach określonych w Umowie.</w:t>
      </w:r>
    </w:p>
    <w:p w14:paraId="5EB328EF" w14:textId="77777777" w:rsidR="001F54CC" w:rsidRPr="002B105B" w:rsidRDefault="001F54CC" w:rsidP="001F54CC">
      <w:pPr>
        <w:pStyle w:val="Akapitzlist"/>
        <w:numPr>
          <w:ilvl w:val="1"/>
          <w:numId w:val="31"/>
        </w:numPr>
        <w:spacing w:after="0" w:line="276" w:lineRule="auto"/>
        <w:ind w:hanging="436"/>
        <w:jc w:val="both"/>
        <w:rPr>
          <w:rFonts w:cstheme="minorHAnsi"/>
          <w:sz w:val="20"/>
        </w:rPr>
      </w:pPr>
      <w:r w:rsidRPr="002B105B">
        <w:rPr>
          <w:rFonts w:cstheme="minorHAnsi"/>
          <w:sz w:val="20"/>
        </w:rPr>
        <w:t xml:space="preserve">Maksymalny czas </w:t>
      </w:r>
      <w:proofErr w:type="spellStart"/>
      <w:r w:rsidRPr="002B105B">
        <w:rPr>
          <w:rFonts w:cstheme="minorHAnsi"/>
          <w:sz w:val="20"/>
        </w:rPr>
        <w:t>wyłączeń</w:t>
      </w:r>
      <w:proofErr w:type="spellEnd"/>
      <w:r w:rsidRPr="002B105B">
        <w:rPr>
          <w:rFonts w:cstheme="minorHAnsi"/>
          <w:sz w:val="20"/>
        </w:rPr>
        <w:t xml:space="preserve"> odbiorców dla całej realizacji nie będzie trwał, łącznie w całym okresie wykonywania, dłużej niż: </w:t>
      </w:r>
      <w:r w:rsidRPr="002B105B">
        <w:rPr>
          <w:rFonts w:cstheme="minorHAnsi"/>
          <w:b/>
          <w:sz w:val="20"/>
        </w:rPr>
        <w:t>0 godzin.</w:t>
      </w:r>
    </w:p>
    <w:p w14:paraId="27A1718E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</w:rPr>
      </w:pPr>
    </w:p>
    <w:p w14:paraId="778E1219" w14:textId="0B101BE1" w:rsidR="004906BC" w:rsidRPr="003C0ABA" w:rsidRDefault="001F54C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3C0ABA">
        <w:rPr>
          <w:rFonts w:cstheme="minorHAnsi"/>
          <w:b/>
          <w:sz w:val="20"/>
          <w:szCs w:val="20"/>
        </w:rPr>
        <w:t>Zasady realizacji zakupu</w:t>
      </w:r>
    </w:p>
    <w:p w14:paraId="0E4E52D5" w14:textId="77777777" w:rsidR="001F54CC" w:rsidRPr="002B105B" w:rsidRDefault="001F54CC" w:rsidP="001F54CC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2B105B">
        <w:rPr>
          <w:rFonts w:cstheme="minorHAnsi"/>
          <w:sz w:val="20"/>
        </w:rPr>
        <w:t xml:space="preserve">Zasady realizacji zamówienia określa Projekt Umowy zakupowej stanowiący </w:t>
      </w:r>
      <w:r w:rsidRPr="002B105B">
        <w:rPr>
          <w:rFonts w:cstheme="minorHAnsi"/>
          <w:b/>
          <w:sz w:val="20"/>
        </w:rPr>
        <w:t>Załącznik nr 2 do SWZ (Projektowane postanowienia umowy)</w:t>
      </w:r>
      <w:r w:rsidRPr="002B105B">
        <w:rPr>
          <w:rFonts w:cstheme="minorHAnsi"/>
          <w:sz w:val="20"/>
        </w:rPr>
        <w:t>.</w:t>
      </w:r>
    </w:p>
    <w:p w14:paraId="6DCC63FB" w14:textId="77777777" w:rsidR="001F54CC" w:rsidRPr="002B105B" w:rsidRDefault="001F54CC" w:rsidP="001F54CC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2B105B">
        <w:rPr>
          <w:rFonts w:cstheme="minorHAnsi"/>
          <w:sz w:val="20"/>
        </w:rPr>
        <w:t>W celu złożenia oferty Wykonawca zobowiązany jest w szczególności do:</w:t>
      </w:r>
    </w:p>
    <w:p w14:paraId="552493A3" w14:textId="77777777" w:rsidR="001F54CC" w:rsidRPr="002B105B" w:rsidRDefault="001F54CC" w:rsidP="001F54CC">
      <w:pPr>
        <w:pStyle w:val="Akapitzlist"/>
        <w:numPr>
          <w:ilvl w:val="2"/>
          <w:numId w:val="31"/>
        </w:numPr>
        <w:spacing w:before="120" w:after="0" w:line="276" w:lineRule="auto"/>
        <w:jc w:val="both"/>
        <w:outlineLvl w:val="0"/>
        <w:rPr>
          <w:rFonts w:cstheme="minorHAnsi"/>
          <w:sz w:val="20"/>
        </w:rPr>
      </w:pPr>
      <w:r w:rsidRPr="002B105B">
        <w:rPr>
          <w:rFonts w:cstheme="minorHAnsi"/>
          <w:sz w:val="20"/>
        </w:rPr>
        <w:t>Zapoznania się z dokumentacją projektową oraz z planowaną lokalizacją robót budowlanych, warunkami terenowymi, uwarunkowaniami zagospodarowania terenu (tereny zamknięte, kategoria dróg, administracja - gminy, starostwa itp.).</w:t>
      </w:r>
    </w:p>
    <w:p w14:paraId="7740AD00" w14:textId="77777777" w:rsidR="001F54CC" w:rsidRDefault="001F54CC" w:rsidP="001F54CC">
      <w:pPr>
        <w:pStyle w:val="Akapitzlist"/>
        <w:numPr>
          <w:ilvl w:val="2"/>
          <w:numId w:val="31"/>
        </w:numPr>
        <w:spacing w:before="120" w:after="0" w:line="276" w:lineRule="auto"/>
        <w:jc w:val="both"/>
        <w:outlineLvl w:val="0"/>
        <w:rPr>
          <w:rFonts w:cstheme="minorHAnsi"/>
          <w:sz w:val="20"/>
        </w:rPr>
      </w:pPr>
      <w:r w:rsidRPr="002B105B">
        <w:rPr>
          <w:rFonts w:cstheme="minorHAnsi"/>
          <w:sz w:val="20"/>
        </w:rPr>
        <w:t xml:space="preserve">Zapoznania się z warunkami i wymaganiami SWZ, w tym z treścią Projektu Umowy stanowiącego </w:t>
      </w:r>
      <w:r w:rsidRPr="002B105B">
        <w:rPr>
          <w:rFonts w:cstheme="minorHAnsi"/>
          <w:b/>
          <w:sz w:val="20"/>
        </w:rPr>
        <w:t>Załącznik nr 2 do SWZ</w:t>
      </w:r>
      <w:r w:rsidRPr="002B105B">
        <w:rPr>
          <w:rFonts w:cstheme="minorHAnsi"/>
          <w:sz w:val="20"/>
        </w:rPr>
        <w:t>.</w:t>
      </w:r>
    </w:p>
    <w:p w14:paraId="4790A3B2" w14:textId="3939F534" w:rsidR="001F54CC" w:rsidRPr="005B588D" w:rsidRDefault="001F54CC" w:rsidP="005B588D">
      <w:pPr>
        <w:pStyle w:val="Akapitzlist"/>
        <w:numPr>
          <w:ilvl w:val="2"/>
          <w:numId w:val="31"/>
        </w:numPr>
        <w:spacing w:before="120" w:after="0" w:line="276" w:lineRule="auto"/>
        <w:jc w:val="both"/>
        <w:outlineLvl w:val="0"/>
        <w:rPr>
          <w:rFonts w:cstheme="minorHAnsi"/>
          <w:sz w:val="20"/>
        </w:rPr>
      </w:pPr>
      <w:r w:rsidRPr="005B588D">
        <w:rPr>
          <w:rFonts w:cstheme="minorHAnsi"/>
          <w:sz w:val="20"/>
        </w:rPr>
        <w:lastRenderedPageBreak/>
        <w:t>Uwzględnienia w ofercie wymaganych przez Zamawiającego warunków (przedmiar robót nie stanowi podstawy do wyceny oferty).</w:t>
      </w:r>
    </w:p>
    <w:p w14:paraId="7F80A055" w14:textId="77777777" w:rsidR="001F54CC" w:rsidRDefault="001F54CC" w:rsidP="001F54CC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4D88728" w14:textId="28C548BB" w:rsidR="001F54CC" w:rsidRPr="001F54CC" w:rsidRDefault="001F54CC" w:rsidP="001F54CC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1F54CC">
        <w:rPr>
          <w:rFonts w:cstheme="minorHAnsi"/>
          <w:sz w:val="20"/>
        </w:rPr>
        <w:t xml:space="preserve">Wytyczne w zakresie stosowania zamknięć typu Master </w:t>
      </w:r>
      <w:proofErr w:type="spellStart"/>
      <w:r w:rsidRPr="001F54CC">
        <w:rPr>
          <w:rFonts w:cstheme="minorHAnsi"/>
          <w:sz w:val="20"/>
        </w:rPr>
        <w:t>Key</w:t>
      </w:r>
      <w:proofErr w:type="spellEnd"/>
      <w:r>
        <w:rPr>
          <w:rFonts w:cstheme="minorHAnsi"/>
          <w:sz w:val="20"/>
        </w:rPr>
        <w:t>:</w:t>
      </w:r>
    </w:p>
    <w:p w14:paraId="51C5C8FF" w14:textId="77777777" w:rsidR="001F54CC" w:rsidRPr="00421260" w:rsidRDefault="001F54CC" w:rsidP="001F54CC">
      <w:pPr>
        <w:widowControl w:val="0"/>
        <w:tabs>
          <w:tab w:val="left" w:pos="5387"/>
        </w:tabs>
        <w:adjustRightInd w:val="0"/>
        <w:spacing w:before="120" w:line="300" w:lineRule="auto"/>
        <w:ind w:left="284" w:right="28"/>
        <w:textAlignment w:val="baseline"/>
        <w:rPr>
          <w:rFonts w:cstheme="minorHAnsi"/>
          <w:color w:val="000000"/>
          <w:sz w:val="20"/>
          <w:lang w:eastAsia="pl-PL"/>
        </w:rPr>
      </w:pPr>
      <w:r w:rsidRPr="00421260">
        <w:rPr>
          <w:rFonts w:cstheme="minorHAnsi"/>
          <w:color w:val="000000"/>
          <w:sz w:val="20"/>
          <w:lang w:eastAsia="pl-PL"/>
        </w:rPr>
        <w:t>Przy prowadzeniu prac obowiązkowo należy wszystkie obiekty wyposażać w system zamknięć</w:t>
      </w:r>
      <w:r>
        <w:rPr>
          <w:rFonts w:cstheme="minorHAnsi"/>
          <w:color w:val="000000"/>
          <w:sz w:val="20"/>
          <w:lang w:eastAsia="pl-PL"/>
        </w:rPr>
        <w:t>,</w:t>
      </w:r>
      <w:r w:rsidRPr="00421260">
        <w:rPr>
          <w:rFonts w:cstheme="minorHAnsi"/>
          <w:color w:val="000000"/>
          <w:sz w:val="20"/>
          <w:lang w:eastAsia="pl-PL"/>
        </w:rPr>
        <w:t xml:space="preserve"> tzn. wkładki lub kłódki (w zależności od przyjętego rozwiązania technicznego) “Master </w:t>
      </w:r>
      <w:proofErr w:type="spellStart"/>
      <w:r w:rsidRPr="00421260">
        <w:rPr>
          <w:rFonts w:cstheme="minorHAnsi"/>
          <w:color w:val="000000"/>
          <w:sz w:val="20"/>
          <w:lang w:eastAsia="pl-PL"/>
        </w:rPr>
        <w:t>Key</w:t>
      </w:r>
      <w:proofErr w:type="spellEnd"/>
      <w:r w:rsidRPr="00421260">
        <w:rPr>
          <w:rFonts w:cstheme="minorHAnsi"/>
          <w:color w:val="000000"/>
          <w:sz w:val="20"/>
          <w:lang w:eastAsia="pl-PL"/>
        </w:rPr>
        <w:t xml:space="preserve">” (MK) firmy LOB Master </w:t>
      </w:r>
      <w:proofErr w:type="spellStart"/>
      <w:r w:rsidRPr="00421260">
        <w:rPr>
          <w:rFonts w:cstheme="minorHAnsi"/>
          <w:color w:val="000000"/>
          <w:sz w:val="20"/>
          <w:lang w:eastAsia="pl-PL"/>
        </w:rPr>
        <w:t>Key</w:t>
      </w:r>
      <w:proofErr w:type="spellEnd"/>
      <w:r w:rsidRPr="00421260">
        <w:rPr>
          <w:rFonts w:cstheme="minorHAnsi"/>
          <w:color w:val="000000"/>
          <w:sz w:val="20"/>
          <w:lang w:eastAsia="pl-PL"/>
        </w:rPr>
        <w:t xml:space="preserve"> Sp. z o. o. według poniższego schematu. </w:t>
      </w:r>
    </w:p>
    <w:p w14:paraId="2BBCB2B5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W1:</w:t>
      </w:r>
      <w:r w:rsidRPr="00025C42">
        <w:rPr>
          <w:rFonts w:cstheme="minorHAnsi"/>
          <w:sz w:val="20"/>
          <w:lang w:eastAsia="pl-PL"/>
        </w:rPr>
        <w:t xml:space="preserve"> zamknięcia obiektów systemem MK zastosowane do pomieszczeń oraz urządzeń w stacjach 110 </w:t>
      </w:r>
      <w:proofErr w:type="spellStart"/>
      <w:r w:rsidRPr="00025C42">
        <w:rPr>
          <w:rFonts w:cstheme="minorHAnsi"/>
          <w:sz w:val="20"/>
          <w:lang w:eastAsia="pl-PL"/>
        </w:rPr>
        <w:t>kV</w:t>
      </w:r>
      <w:proofErr w:type="spellEnd"/>
      <w:r w:rsidRPr="00025C42">
        <w:rPr>
          <w:rFonts w:cstheme="minorHAnsi"/>
          <w:sz w:val="20"/>
          <w:lang w:eastAsia="pl-PL"/>
        </w:rPr>
        <w:t xml:space="preserve"> oraz SN/SN, kolor kłódki: niebieski RAL 5015.</w:t>
      </w:r>
    </w:p>
    <w:p w14:paraId="01209BF4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W/O1:</w:t>
      </w:r>
      <w:r w:rsidRPr="00025C42">
        <w:rPr>
          <w:rFonts w:cstheme="minorHAnsi"/>
          <w:sz w:val="20"/>
          <w:lang w:eastAsia="pl-PL"/>
        </w:rPr>
        <w:t xml:space="preserve"> zamknięcia obiektów współdzielonych systemu MK zastosowane do pomieszczeń oraz urządzeń w stacjach 110 </w:t>
      </w:r>
      <w:proofErr w:type="spellStart"/>
      <w:r w:rsidRPr="00025C42">
        <w:rPr>
          <w:rFonts w:cstheme="minorHAnsi"/>
          <w:sz w:val="20"/>
          <w:lang w:eastAsia="pl-PL"/>
        </w:rPr>
        <w:t>kV</w:t>
      </w:r>
      <w:proofErr w:type="spellEnd"/>
      <w:r w:rsidRPr="00025C42">
        <w:rPr>
          <w:rFonts w:cstheme="minorHAnsi"/>
          <w:sz w:val="20"/>
          <w:lang w:eastAsia="pl-PL"/>
        </w:rPr>
        <w:t xml:space="preserve"> oraz SN/SN, kolor kłódki: niebieski RAL 5015.</w:t>
      </w:r>
    </w:p>
    <w:p w14:paraId="5B0B9D15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S1</w:t>
      </w:r>
      <w:r w:rsidRPr="00025C42">
        <w:rPr>
          <w:rFonts w:cstheme="minorHAnsi"/>
          <w:sz w:val="20"/>
          <w:lang w:eastAsia="pl-PL"/>
        </w:rPr>
        <w:t>: zamknięcia systemu MK zastosowane w stacjach SN/</w:t>
      </w:r>
      <w:proofErr w:type="spellStart"/>
      <w:r w:rsidRPr="00025C42">
        <w:rPr>
          <w:rFonts w:cstheme="minorHAnsi"/>
          <w:sz w:val="20"/>
          <w:lang w:eastAsia="pl-PL"/>
        </w:rPr>
        <w:t>nN</w:t>
      </w:r>
      <w:proofErr w:type="spellEnd"/>
      <w:r w:rsidRPr="00025C42">
        <w:rPr>
          <w:rFonts w:cstheme="minorHAnsi"/>
          <w:sz w:val="20"/>
          <w:lang w:eastAsia="pl-PL"/>
        </w:rPr>
        <w:t>, złączach kablowych SN, łącznikach SN, kolor kłódki: czarny RAL 9005.</w:t>
      </w:r>
    </w:p>
    <w:p w14:paraId="6796065E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S/O1</w:t>
      </w:r>
      <w:r w:rsidRPr="00025C42">
        <w:rPr>
          <w:rFonts w:cstheme="minorHAnsi"/>
          <w:sz w:val="20"/>
          <w:lang w:eastAsia="pl-PL"/>
        </w:rPr>
        <w:t>: zamknięcia obiektów współdzielonych systemu MK zastosowane w stacjach SN/</w:t>
      </w:r>
      <w:proofErr w:type="spellStart"/>
      <w:r w:rsidRPr="00025C42">
        <w:rPr>
          <w:rFonts w:cstheme="minorHAnsi"/>
          <w:sz w:val="20"/>
          <w:lang w:eastAsia="pl-PL"/>
        </w:rPr>
        <w:t>nN</w:t>
      </w:r>
      <w:proofErr w:type="spellEnd"/>
      <w:r w:rsidRPr="00025C42">
        <w:rPr>
          <w:rFonts w:cstheme="minorHAnsi"/>
          <w:sz w:val="20"/>
          <w:lang w:eastAsia="pl-PL"/>
        </w:rPr>
        <w:t>, złączach kablowych SN, łącznikach SN, kolor kłódki: czarny RAL 9005.</w:t>
      </w:r>
    </w:p>
    <w:p w14:paraId="017F445B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D1</w:t>
      </w:r>
      <w:r w:rsidRPr="00025C42">
        <w:rPr>
          <w:rFonts w:cstheme="minorHAnsi"/>
          <w:sz w:val="20"/>
          <w:lang w:eastAsia="pl-PL"/>
        </w:rPr>
        <w:t xml:space="preserve">: zamknięcia systemu MK zastosowane w złączach kablowych </w:t>
      </w:r>
      <w:proofErr w:type="spellStart"/>
      <w:r w:rsidRPr="00025C42">
        <w:rPr>
          <w:rFonts w:cstheme="minorHAnsi"/>
          <w:sz w:val="20"/>
          <w:lang w:eastAsia="pl-PL"/>
        </w:rPr>
        <w:t>nN</w:t>
      </w:r>
      <w:proofErr w:type="spellEnd"/>
      <w:r w:rsidRPr="00025C42">
        <w:rPr>
          <w:rFonts w:cstheme="minorHAnsi"/>
          <w:sz w:val="20"/>
          <w:lang w:eastAsia="pl-PL"/>
        </w:rPr>
        <w:t xml:space="preserve">, kolor kłódki: brązowy RAL 8016. </w:t>
      </w:r>
    </w:p>
    <w:p w14:paraId="0A6E025F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O1</w:t>
      </w:r>
      <w:r w:rsidRPr="00025C42">
        <w:rPr>
          <w:rFonts w:cstheme="minorHAnsi"/>
          <w:sz w:val="20"/>
          <w:lang w:eastAsia="pl-PL"/>
        </w:rPr>
        <w:t>: zamknięcia systemu MK zastosowane do urządzeń oświetlenia drogowego, kolor kłódki: pomarańczowy RAL 2000.</w:t>
      </w:r>
    </w:p>
    <w:p w14:paraId="395DA98A" w14:textId="77777777" w:rsidR="001F54CC" w:rsidRPr="00025C42" w:rsidRDefault="001F54CC" w:rsidP="001F54CC">
      <w:pPr>
        <w:widowControl w:val="0"/>
        <w:numPr>
          <w:ilvl w:val="0"/>
          <w:numId w:val="32"/>
        </w:numPr>
        <w:adjustRightInd w:val="0"/>
        <w:spacing w:after="0" w:line="276" w:lineRule="auto"/>
        <w:ind w:left="284" w:right="28" w:firstLine="0"/>
        <w:contextualSpacing/>
        <w:jc w:val="both"/>
        <w:textAlignment w:val="baseline"/>
        <w:rPr>
          <w:rFonts w:cstheme="minorHAnsi"/>
          <w:sz w:val="20"/>
          <w:lang w:eastAsia="pl-PL"/>
        </w:rPr>
      </w:pPr>
      <w:r w:rsidRPr="00025C42">
        <w:rPr>
          <w:rFonts w:cstheme="minorHAnsi"/>
          <w:b/>
          <w:sz w:val="20"/>
          <w:lang w:eastAsia="pl-PL"/>
        </w:rPr>
        <w:t>Poziom K1</w:t>
      </w:r>
      <w:r w:rsidRPr="00025C42">
        <w:rPr>
          <w:rFonts w:cstheme="minorHAnsi"/>
          <w:sz w:val="20"/>
          <w:lang w:eastAsia="pl-PL"/>
        </w:rPr>
        <w:t xml:space="preserve">: zamknięcia systemu MK zastosowane do szafek licznikowych </w:t>
      </w:r>
      <w:proofErr w:type="spellStart"/>
      <w:r w:rsidRPr="00025C42">
        <w:rPr>
          <w:rFonts w:cstheme="minorHAnsi"/>
          <w:sz w:val="20"/>
          <w:lang w:eastAsia="pl-PL"/>
        </w:rPr>
        <w:t>nN</w:t>
      </w:r>
      <w:proofErr w:type="spellEnd"/>
      <w:r w:rsidRPr="00025C42">
        <w:rPr>
          <w:rFonts w:cstheme="minorHAnsi"/>
          <w:sz w:val="20"/>
          <w:lang w:eastAsia="pl-PL"/>
        </w:rPr>
        <w:t xml:space="preserve"> odbiorców indywidualnych w Oddziale (klucze są przeznaczone do dyspozycji odbiorców indywidualnych), kolor kłódki: szary RAL 7035.</w:t>
      </w:r>
    </w:p>
    <w:p w14:paraId="593DECDC" w14:textId="77777777" w:rsidR="001F54CC" w:rsidRDefault="001F54CC" w:rsidP="001F54CC">
      <w:pPr>
        <w:widowControl w:val="0"/>
        <w:adjustRightInd w:val="0"/>
        <w:spacing w:line="276" w:lineRule="auto"/>
        <w:ind w:right="28"/>
        <w:contextualSpacing/>
        <w:textAlignment w:val="baseline"/>
        <w:rPr>
          <w:rFonts w:cstheme="minorHAnsi"/>
          <w:sz w:val="20"/>
        </w:rPr>
      </w:pPr>
    </w:p>
    <w:p w14:paraId="24C3629C" w14:textId="289C992F" w:rsidR="001F54CC" w:rsidRDefault="001F54CC" w:rsidP="001F54CC">
      <w:pPr>
        <w:widowControl w:val="0"/>
        <w:adjustRightInd w:val="0"/>
        <w:spacing w:line="276" w:lineRule="auto"/>
        <w:ind w:right="28"/>
        <w:contextualSpacing/>
        <w:textAlignment w:val="baseline"/>
        <w:rPr>
          <w:rFonts w:cstheme="minorHAnsi"/>
          <w:sz w:val="20"/>
        </w:rPr>
      </w:pPr>
      <w:r w:rsidRPr="005C1789">
        <w:rPr>
          <w:rFonts w:cstheme="minorHAnsi"/>
          <w:sz w:val="20"/>
        </w:rPr>
        <w:t>Osoby, które będą wykonywały prace na sieci PGE Dystrybucja S.A. muszą przestrzegać zasad zawartych</w:t>
      </w:r>
      <w:r>
        <w:rPr>
          <w:rFonts w:cstheme="minorHAnsi"/>
          <w:sz w:val="20"/>
        </w:rPr>
        <w:t xml:space="preserve"> </w:t>
      </w:r>
      <w:r w:rsidRPr="005C1789">
        <w:rPr>
          <w:rFonts w:cstheme="minorHAnsi"/>
          <w:sz w:val="20"/>
        </w:rPr>
        <w:t>w „Instrukcji organizacji bezpiecznej pracy w sieci dystrybucyjnej” oraz „Wytycznych do budowy systemów elektroenergetycznych rekomendowan</w:t>
      </w:r>
      <w:r>
        <w:rPr>
          <w:rFonts w:cstheme="minorHAnsi"/>
          <w:sz w:val="20"/>
        </w:rPr>
        <w:t>ych w PGE Dystrybucja S.A.”</w:t>
      </w:r>
    </w:p>
    <w:p w14:paraId="42DE4AF5" w14:textId="77777777" w:rsidR="001F54CC" w:rsidRDefault="001F54C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3C0ABA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3C0ABA">
        <w:rPr>
          <w:rFonts w:cstheme="minorHAnsi"/>
          <w:b/>
          <w:sz w:val="20"/>
          <w:szCs w:val="20"/>
        </w:rPr>
        <w:t>Termin realizacji zakupu</w:t>
      </w:r>
    </w:p>
    <w:p w14:paraId="7F2DD671" w14:textId="77777777" w:rsidR="001F54CC" w:rsidRDefault="001F54CC" w:rsidP="001F54CC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  <w:r w:rsidRPr="00EB1AC5">
        <w:rPr>
          <w:rFonts w:cstheme="minorHAnsi"/>
          <w:sz w:val="20"/>
        </w:rPr>
        <w:t xml:space="preserve">RBM – </w:t>
      </w:r>
      <w:r>
        <w:rPr>
          <w:rFonts w:cstheme="minorHAnsi"/>
          <w:sz w:val="20"/>
        </w:rPr>
        <w:t>w terminie 15</w:t>
      </w:r>
      <w:r w:rsidRPr="00EB1AC5">
        <w:rPr>
          <w:rFonts w:cstheme="minorHAnsi"/>
          <w:sz w:val="20"/>
        </w:rPr>
        <w:t xml:space="preserve"> miesięcy od daty podpisania umowy</w:t>
      </w:r>
      <w:r w:rsidRPr="001F54CC">
        <w:rPr>
          <w:rFonts w:cstheme="minorHAnsi"/>
          <w:sz w:val="20"/>
        </w:rPr>
        <w:t>,</w:t>
      </w:r>
    </w:p>
    <w:p w14:paraId="1C88AC6E" w14:textId="07290016" w:rsidR="001F54CC" w:rsidRDefault="001F54CC" w:rsidP="001F54CC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  <w:r>
        <w:rPr>
          <w:rFonts w:cstheme="minorHAnsi"/>
          <w:sz w:val="20"/>
        </w:rPr>
        <w:t>oraz zgodnie z Projektem U</w:t>
      </w:r>
      <w:r w:rsidRPr="004B4556">
        <w:rPr>
          <w:rFonts w:cstheme="minorHAnsi"/>
          <w:sz w:val="20"/>
        </w:rPr>
        <w:t xml:space="preserve">mowy </w:t>
      </w:r>
      <w:r>
        <w:rPr>
          <w:rFonts w:cstheme="minorHAnsi"/>
          <w:sz w:val="20"/>
        </w:rPr>
        <w:t xml:space="preserve">zakupowej </w:t>
      </w:r>
      <w:r w:rsidRPr="002B105B">
        <w:rPr>
          <w:rFonts w:cstheme="minorHAnsi"/>
          <w:sz w:val="20"/>
        </w:rPr>
        <w:t xml:space="preserve">stanowiącym </w:t>
      </w:r>
      <w:r w:rsidRPr="0090017A">
        <w:rPr>
          <w:rFonts w:cstheme="minorHAnsi"/>
          <w:sz w:val="20"/>
        </w:rPr>
        <w:t>załącznik do SWZ.</w:t>
      </w:r>
    </w:p>
    <w:p w14:paraId="4AF50C5B" w14:textId="77777777" w:rsidR="001F54CC" w:rsidRDefault="001F54CC" w:rsidP="001F54CC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</w:p>
    <w:p w14:paraId="1CFECC32" w14:textId="77777777" w:rsidR="004906BC" w:rsidRPr="008457C2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8457C2">
        <w:rPr>
          <w:rFonts w:cstheme="minorHAnsi"/>
          <w:b/>
          <w:sz w:val="20"/>
          <w:szCs w:val="20"/>
        </w:rPr>
        <w:t>Miejsce realizacji zakupu</w:t>
      </w:r>
    </w:p>
    <w:p w14:paraId="0397059A" w14:textId="7A227CA3" w:rsidR="001F54CC" w:rsidRDefault="001F54CC" w:rsidP="001F54CC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  <w:r w:rsidRPr="00B2274F">
        <w:rPr>
          <w:rFonts w:cstheme="minorHAnsi"/>
          <w:sz w:val="20"/>
        </w:rPr>
        <w:t xml:space="preserve">na terenie działania: </w:t>
      </w:r>
      <w:r w:rsidRPr="00EF707C">
        <w:rPr>
          <w:rFonts w:cstheme="minorHAnsi"/>
          <w:sz w:val="20"/>
        </w:rPr>
        <w:t xml:space="preserve">RE </w:t>
      </w:r>
      <w:r>
        <w:rPr>
          <w:rFonts w:cstheme="minorHAnsi"/>
          <w:sz w:val="20"/>
        </w:rPr>
        <w:t>Łódź.</w:t>
      </w:r>
    </w:p>
    <w:p w14:paraId="18147620" w14:textId="77777777" w:rsidR="001F54CC" w:rsidRDefault="001F54CC" w:rsidP="001F54CC">
      <w:pPr>
        <w:pStyle w:val="Akapitzlist"/>
        <w:spacing w:before="120" w:line="276" w:lineRule="auto"/>
        <w:ind w:left="284"/>
        <w:outlineLvl w:val="0"/>
        <w:rPr>
          <w:rFonts w:cstheme="minorHAnsi"/>
          <w:sz w:val="20"/>
        </w:rPr>
      </w:pPr>
    </w:p>
    <w:p w14:paraId="57422BAC" w14:textId="77777777" w:rsidR="004906BC" w:rsidRPr="008457C2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8457C2">
        <w:rPr>
          <w:rFonts w:cstheme="minorHAnsi"/>
          <w:b/>
          <w:sz w:val="20"/>
          <w:szCs w:val="20"/>
        </w:rPr>
        <w:t xml:space="preserve">Gwarancja </w:t>
      </w:r>
    </w:p>
    <w:p w14:paraId="0EC39E94" w14:textId="152E0EE0" w:rsidR="001F54CC" w:rsidRDefault="001F54CC" w:rsidP="001F54CC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CE3822">
        <w:rPr>
          <w:rFonts w:cstheme="minorHAnsi"/>
          <w:sz w:val="20"/>
        </w:rPr>
        <w:t xml:space="preserve">Wykonawca udzieli Zamawiającemu rękojmi i </w:t>
      </w:r>
      <w:r>
        <w:rPr>
          <w:rFonts w:cstheme="minorHAnsi"/>
          <w:sz w:val="20"/>
        </w:rPr>
        <w:t>36</w:t>
      </w:r>
      <w:r w:rsidRPr="00CE3822">
        <w:rPr>
          <w:rFonts w:cstheme="minorHAnsi"/>
          <w:sz w:val="20"/>
        </w:rPr>
        <w:t xml:space="preserve"> miesięcznej gwarancji na wykonane zamówienie wraz z zamontowanymi urządzeniami, licząc od </w:t>
      </w:r>
      <w:r>
        <w:rPr>
          <w:rFonts w:cstheme="minorHAnsi"/>
          <w:sz w:val="20"/>
        </w:rPr>
        <w:t xml:space="preserve">dnia odbioru końcowego bez uwag oraz zgodnie z zapisami umowy </w:t>
      </w:r>
      <w:r w:rsidRPr="002B105B">
        <w:rPr>
          <w:rFonts w:cstheme="minorHAnsi"/>
          <w:sz w:val="20"/>
        </w:rPr>
        <w:t>zakupowej stanowiąc</w:t>
      </w:r>
      <w:r>
        <w:rPr>
          <w:rFonts w:cstheme="minorHAnsi"/>
          <w:sz w:val="20"/>
        </w:rPr>
        <w:t xml:space="preserve">ej </w:t>
      </w:r>
      <w:r w:rsidRPr="001F54CC">
        <w:rPr>
          <w:rFonts w:cstheme="minorHAnsi"/>
          <w:b/>
          <w:sz w:val="20"/>
        </w:rPr>
        <w:t>załącznik do SWZ</w:t>
      </w:r>
      <w:r>
        <w:rPr>
          <w:rFonts w:cstheme="minorHAnsi"/>
          <w:b/>
          <w:sz w:val="20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8457C2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8457C2">
        <w:rPr>
          <w:rFonts w:cstheme="minorHAnsi"/>
          <w:b/>
          <w:sz w:val="20"/>
          <w:szCs w:val="20"/>
        </w:rPr>
        <w:t xml:space="preserve"> Podwykonawstwo</w:t>
      </w:r>
    </w:p>
    <w:p w14:paraId="78B8CD3D" w14:textId="74532A44" w:rsidR="004906BC" w:rsidRPr="00D64CE1" w:rsidRDefault="004906BC" w:rsidP="00D64CE1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D64CE1">
        <w:rPr>
          <w:rFonts w:cstheme="minorHAnsi"/>
          <w:sz w:val="20"/>
        </w:rPr>
        <w:t>Zamawiający dopuszcza</w:t>
      </w:r>
      <w:r w:rsidR="00D64CE1" w:rsidRPr="00D64CE1">
        <w:rPr>
          <w:rFonts w:cstheme="minorHAnsi"/>
          <w:sz w:val="20"/>
        </w:rPr>
        <w:t xml:space="preserve"> wykonywanie</w:t>
      </w:r>
      <w:r w:rsidRPr="00D64CE1">
        <w:rPr>
          <w:rFonts w:cstheme="minorHAnsi"/>
          <w:sz w:val="20"/>
        </w:rPr>
        <w:t xml:space="preserve"> przedmiotu zakupu przez podwykonawców</w:t>
      </w:r>
      <w:r w:rsidR="00D64CE1" w:rsidRPr="00D64CE1">
        <w:rPr>
          <w:rFonts w:cstheme="minorHAnsi"/>
          <w:sz w:val="20"/>
        </w:rPr>
        <w:t>.</w:t>
      </w:r>
    </w:p>
    <w:p w14:paraId="64A6A800" w14:textId="77777777" w:rsidR="004906BC" w:rsidRPr="00D64CE1" w:rsidRDefault="004906BC" w:rsidP="00D64CE1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D64CE1">
        <w:rPr>
          <w:rFonts w:cstheme="minorHAnsi"/>
          <w:sz w:val="20"/>
        </w:rPr>
        <w:t>W przypadku powierzenia realizacji zakupu podwykonawcom, Wykonawca jest zobowiązany w formularzu Oferty wprowadzić ich nazwy oraz określić, jaką część Zakupu zamierza im powierzyć.</w:t>
      </w:r>
    </w:p>
    <w:p w14:paraId="4348603D" w14:textId="47D73E85" w:rsidR="004906BC" w:rsidRDefault="004906BC" w:rsidP="00D64CE1">
      <w:pPr>
        <w:pStyle w:val="Akapitzlist"/>
        <w:numPr>
          <w:ilvl w:val="1"/>
          <w:numId w:val="31"/>
        </w:numPr>
        <w:spacing w:before="120" w:after="0" w:line="276" w:lineRule="auto"/>
        <w:ind w:left="993" w:hanging="709"/>
        <w:jc w:val="both"/>
        <w:outlineLvl w:val="0"/>
        <w:rPr>
          <w:rFonts w:cstheme="minorHAnsi"/>
          <w:sz w:val="20"/>
        </w:rPr>
      </w:pPr>
      <w:r w:rsidRPr="00D64CE1">
        <w:rPr>
          <w:rFonts w:cstheme="minorHAnsi"/>
          <w:sz w:val="20"/>
        </w:rPr>
        <w:t xml:space="preserve">Wykonawca zobowiązany będzie przedłożyć w odniesieniu do podwykonawców dokumenty wskazane w </w:t>
      </w:r>
      <w:r w:rsidR="000827F0">
        <w:rPr>
          <w:rFonts w:cstheme="minorHAnsi"/>
          <w:sz w:val="20"/>
        </w:rPr>
        <w:t>z</w:t>
      </w:r>
      <w:r w:rsidRPr="00D64CE1">
        <w:rPr>
          <w:rFonts w:cstheme="minorHAnsi"/>
          <w:sz w:val="20"/>
        </w:rPr>
        <w:t>ałącznik</w:t>
      </w:r>
      <w:r w:rsidR="000827F0">
        <w:rPr>
          <w:rFonts w:cstheme="minorHAnsi"/>
          <w:sz w:val="20"/>
        </w:rPr>
        <w:t>u</w:t>
      </w:r>
      <w:r w:rsidRPr="00D64CE1">
        <w:rPr>
          <w:rFonts w:cstheme="minorHAnsi"/>
          <w:sz w:val="20"/>
        </w:rPr>
        <w:t xml:space="preserve"> nr 2 do SWZ.</w:t>
      </w:r>
    </w:p>
    <w:p w14:paraId="07444A4C" w14:textId="77777777" w:rsidR="008457C2" w:rsidRPr="00D64CE1" w:rsidRDefault="008457C2" w:rsidP="008457C2">
      <w:pPr>
        <w:pStyle w:val="Akapitzlist"/>
        <w:spacing w:before="120" w:after="0" w:line="276" w:lineRule="auto"/>
        <w:ind w:left="993"/>
        <w:jc w:val="both"/>
        <w:outlineLvl w:val="0"/>
        <w:rPr>
          <w:rFonts w:cstheme="minorHAnsi"/>
          <w:sz w:val="20"/>
        </w:rPr>
      </w:pP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184EF93A" w14:textId="28D9883D" w:rsidR="004906BC" w:rsidRPr="008457C2" w:rsidRDefault="00D64CE1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  <w:sz w:val="20"/>
          <w:szCs w:val="20"/>
        </w:rPr>
      </w:pPr>
      <w:r w:rsidRPr="008457C2">
        <w:rPr>
          <w:rFonts w:cstheme="minorHAnsi"/>
          <w:b/>
          <w:sz w:val="20"/>
          <w:szCs w:val="20"/>
        </w:rPr>
        <w:lastRenderedPageBreak/>
        <w:t>Wizja lokalna</w:t>
      </w:r>
    </w:p>
    <w:p w14:paraId="16865821" w14:textId="3CE7D8C8" w:rsidR="004906BC" w:rsidRPr="00D64CE1" w:rsidRDefault="004906BC" w:rsidP="00D64CE1">
      <w:pPr>
        <w:widowControl w:val="0"/>
        <w:adjustRightInd w:val="0"/>
        <w:spacing w:line="276" w:lineRule="auto"/>
        <w:ind w:right="28"/>
        <w:contextualSpacing/>
        <w:jc w:val="both"/>
        <w:textAlignment w:val="baseline"/>
        <w:rPr>
          <w:rFonts w:cstheme="minorHAnsi"/>
          <w:sz w:val="20"/>
        </w:rPr>
      </w:pPr>
      <w:r w:rsidRPr="00D64CE1">
        <w:rPr>
          <w:rFonts w:cstheme="minorHAnsi"/>
          <w:sz w:val="20"/>
        </w:rPr>
        <w:t>Zamawiający przewiduje przeprowadzenie</w:t>
      </w:r>
      <w:r w:rsidR="00D64CE1" w:rsidRPr="00D64CE1">
        <w:rPr>
          <w:rFonts w:cstheme="minorHAnsi"/>
          <w:sz w:val="20"/>
        </w:rPr>
        <w:t xml:space="preserve"> wizji lokalnej. Wykonawca może</w:t>
      </w:r>
      <w:r w:rsidRPr="00D64CE1">
        <w:rPr>
          <w:rFonts w:cstheme="minorHAnsi"/>
          <w:sz w:val="20"/>
        </w:rPr>
        <w:t xml:space="preserve"> wziąć udział w wizji lokalnej w celu zbadania przedmiotu Umowy i jego otoczenia oraz uzyskania wszelkich informacji, które mogą być konieczne do przygotowania Oferty oraz zawarcia Umowy. Udział w wizji lokalnej nie jest warunkiem koniecznym do złożenia Oferty</w:t>
      </w:r>
      <w:r w:rsidR="00D64CE1" w:rsidRPr="00D64CE1">
        <w:rPr>
          <w:rFonts w:cstheme="minorHAnsi"/>
          <w:sz w:val="20"/>
        </w:rPr>
        <w:t>.</w:t>
      </w:r>
      <w:r w:rsidRPr="00D64CE1">
        <w:rPr>
          <w:rFonts w:cstheme="minorHAnsi"/>
          <w:sz w:val="20"/>
        </w:rPr>
        <w:t xml:space="preserve"> 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przeprowadzona na wniosek Wykonawców. Osobą odpowiedzialną za przeprowadzen</w:t>
      </w:r>
      <w:r w:rsidR="00D64CE1" w:rsidRPr="00D64CE1">
        <w:rPr>
          <w:rFonts w:cstheme="minorHAnsi"/>
          <w:sz w:val="20"/>
        </w:rPr>
        <w:t>ie wizji lokalnej będzie</w:t>
      </w:r>
      <w:r w:rsidR="00D64CE1">
        <w:rPr>
          <w:rFonts w:cstheme="minorHAnsi"/>
          <w:sz w:val="20"/>
        </w:rPr>
        <w:t xml:space="preserve"> pracownik Zamawiającego wskazany na etapie postępowania przetargowego.</w:t>
      </w:r>
    </w:p>
    <w:p w14:paraId="3AEFB465" w14:textId="4910882A" w:rsidR="004906BC" w:rsidRPr="00D64CE1" w:rsidRDefault="004906BC" w:rsidP="00D64CE1">
      <w:pPr>
        <w:widowControl w:val="0"/>
        <w:adjustRightInd w:val="0"/>
        <w:spacing w:line="276" w:lineRule="auto"/>
        <w:ind w:right="28"/>
        <w:contextualSpacing/>
        <w:jc w:val="both"/>
        <w:textAlignment w:val="baseline"/>
        <w:rPr>
          <w:rFonts w:cstheme="minorHAnsi"/>
          <w:sz w:val="20"/>
        </w:rPr>
      </w:pPr>
      <w:r w:rsidRPr="00D64CE1">
        <w:rPr>
          <w:rFonts w:cstheme="minorHAnsi"/>
          <w:sz w:val="20"/>
        </w:rPr>
        <w:t>Podczas wizji lokalnej nie będą udzielane przez przedstawicieli Zamawiającego odpowiedzi na pytania dotyczące przedmiotu Zamówienia lub SWZ. Pytania takie należy kierować za pośrednictwem Systemu Zakupowego GK PGE w zakładce „Pytania/Informacje”].</w:t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62C47" w14:textId="77777777" w:rsidR="00D51989" w:rsidRDefault="00D51989" w:rsidP="00582CE9">
      <w:pPr>
        <w:spacing w:after="0"/>
      </w:pPr>
      <w:r>
        <w:separator/>
      </w:r>
    </w:p>
  </w:endnote>
  <w:endnote w:type="continuationSeparator" w:id="0">
    <w:p w14:paraId="259B9D90" w14:textId="77777777" w:rsidR="00D51989" w:rsidRDefault="00D5198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791E" w14:textId="77777777" w:rsidR="003475AE" w:rsidRDefault="003475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8715BE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7C2">
          <w:rPr>
            <w:noProof/>
          </w:rPr>
          <w:t>3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22280" w14:textId="77777777" w:rsidR="00D51989" w:rsidRDefault="00D51989" w:rsidP="00582CE9">
      <w:pPr>
        <w:spacing w:after="0"/>
      </w:pPr>
      <w:r>
        <w:separator/>
      </w:r>
    </w:p>
  </w:footnote>
  <w:footnote w:type="continuationSeparator" w:id="0">
    <w:p w14:paraId="3B5B6D00" w14:textId="77777777" w:rsidR="00D51989" w:rsidRDefault="00D5198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55AC" w14:textId="77777777" w:rsidR="003475AE" w:rsidRDefault="003475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4D04E5DD" w:rsidR="00347E8D" w:rsidRPr="006B2C28" w:rsidRDefault="003475A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475AE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4F35A1A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4354CA"/>
    <w:multiLevelType w:val="hybridMultilevel"/>
    <w:tmpl w:val="09D0D7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83504365">
    <w:abstractNumId w:val="18"/>
  </w:num>
  <w:num w:numId="2" w16cid:durableId="1867669530">
    <w:abstractNumId w:val="7"/>
  </w:num>
  <w:num w:numId="3" w16cid:durableId="2124571656">
    <w:abstractNumId w:val="12"/>
  </w:num>
  <w:num w:numId="4" w16cid:durableId="2124886422">
    <w:abstractNumId w:val="20"/>
  </w:num>
  <w:num w:numId="5" w16cid:durableId="1728993247">
    <w:abstractNumId w:val="18"/>
  </w:num>
  <w:num w:numId="6" w16cid:durableId="1192645820">
    <w:abstractNumId w:val="18"/>
  </w:num>
  <w:num w:numId="7" w16cid:durableId="1676031783">
    <w:abstractNumId w:val="3"/>
  </w:num>
  <w:num w:numId="8" w16cid:durableId="1988433335">
    <w:abstractNumId w:val="27"/>
  </w:num>
  <w:num w:numId="9" w16cid:durableId="1878736183">
    <w:abstractNumId w:val="16"/>
  </w:num>
  <w:num w:numId="10" w16cid:durableId="35089394">
    <w:abstractNumId w:val="4"/>
  </w:num>
  <w:num w:numId="11" w16cid:durableId="1338575863">
    <w:abstractNumId w:val="13"/>
  </w:num>
  <w:num w:numId="12" w16cid:durableId="1102796095">
    <w:abstractNumId w:val="11"/>
  </w:num>
  <w:num w:numId="13" w16cid:durableId="887573329">
    <w:abstractNumId w:val="26"/>
  </w:num>
  <w:num w:numId="14" w16cid:durableId="250286096">
    <w:abstractNumId w:val="22"/>
  </w:num>
  <w:num w:numId="15" w16cid:durableId="675301908">
    <w:abstractNumId w:val="15"/>
  </w:num>
  <w:num w:numId="16" w16cid:durableId="1253927569">
    <w:abstractNumId w:val="9"/>
  </w:num>
  <w:num w:numId="17" w16cid:durableId="120072628">
    <w:abstractNumId w:val="5"/>
  </w:num>
  <w:num w:numId="18" w16cid:durableId="13423140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74753">
    <w:abstractNumId w:val="0"/>
  </w:num>
  <w:num w:numId="20" w16cid:durableId="2090929562">
    <w:abstractNumId w:val="29"/>
  </w:num>
  <w:num w:numId="21" w16cid:durableId="2139258385">
    <w:abstractNumId w:val="1"/>
  </w:num>
  <w:num w:numId="22" w16cid:durableId="133452431">
    <w:abstractNumId w:val="14"/>
  </w:num>
  <w:num w:numId="23" w16cid:durableId="1403794834">
    <w:abstractNumId w:val="10"/>
  </w:num>
  <w:num w:numId="24" w16cid:durableId="103696049">
    <w:abstractNumId w:val="21"/>
  </w:num>
  <w:num w:numId="25" w16cid:durableId="975140660">
    <w:abstractNumId w:val="25"/>
  </w:num>
  <w:num w:numId="26" w16cid:durableId="102308302">
    <w:abstractNumId w:val="2"/>
  </w:num>
  <w:num w:numId="27" w16cid:durableId="424306799">
    <w:abstractNumId w:val="24"/>
  </w:num>
  <w:num w:numId="28" w16cid:durableId="319847263">
    <w:abstractNumId w:val="23"/>
  </w:num>
  <w:num w:numId="29" w16cid:durableId="16829311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0721626">
    <w:abstractNumId w:val="19"/>
  </w:num>
  <w:num w:numId="31" w16cid:durableId="952369932">
    <w:abstractNumId w:val="17"/>
  </w:num>
  <w:num w:numId="32" w16cid:durableId="1268541576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7F0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54CC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5A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ABA"/>
    <w:rsid w:val="003D0E3F"/>
    <w:rsid w:val="003D41B4"/>
    <w:rsid w:val="003D4FEB"/>
    <w:rsid w:val="003D6C11"/>
    <w:rsid w:val="003E050D"/>
    <w:rsid w:val="003E3CCB"/>
    <w:rsid w:val="003E59DD"/>
    <w:rsid w:val="003F132F"/>
    <w:rsid w:val="003F257A"/>
    <w:rsid w:val="003F54EF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88D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C92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57C2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3605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6CD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8F0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5C41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5FC1"/>
    <w:rsid w:val="00B90B32"/>
    <w:rsid w:val="00BA0FF4"/>
    <w:rsid w:val="00BA5673"/>
    <w:rsid w:val="00BB0255"/>
    <w:rsid w:val="00BB180C"/>
    <w:rsid w:val="00BC3599"/>
    <w:rsid w:val="00BD1D08"/>
    <w:rsid w:val="00BE0AE4"/>
    <w:rsid w:val="00BE38BB"/>
    <w:rsid w:val="00BF66A8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52F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2CC0"/>
    <w:rsid w:val="00D21BCE"/>
    <w:rsid w:val="00D516C1"/>
    <w:rsid w:val="00D51989"/>
    <w:rsid w:val="00D6344F"/>
    <w:rsid w:val="00D64CE1"/>
    <w:rsid w:val="00D724AA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0A7A"/>
    <w:rsid w:val="00E2123D"/>
    <w:rsid w:val="00E30B4B"/>
    <w:rsid w:val="00E33932"/>
    <w:rsid w:val="00E413AB"/>
    <w:rsid w:val="00E41451"/>
    <w:rsid w:val="00E45F98"/>
    <w:rsid w:val="00E56B47"/>
    <w:rsid w:val="00E61CF3"/>
    <w:rsid w:val="00E66F4B"/>
    <w:rsid w:val="00E706C2"/>
    <w:rsid w:val="00E72CD1"/>
    <w:rsid w:val="00E8041E"/>
    <w:rsid w:val="00E8055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F54CC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F54C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PZP.docx</dmsv2BaseFileName>
    <dmsv2BaseDisplayName xmlns="http://schemas.microsoft.com/sharepoint/v3">Załącznik nr 1 do SWZ PZP</dmsv2BaseDisplayName>
    <dmsv2SWPP2ObjectNumber xmlns="http://schemas.microsoft.com/sharepoint/v3" xsi:nil="true"/>
    <dmsv2SWPP2SumMD5 xmlns="http://schemas.microsoft.com/sharepoint/v3">32bbc8eb1acfcc05fecf34e9c8a43450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711500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24740192</dmsv2BaseClientSystemDocumentID>
    <dmsv2BaseModifiedByID xmlns="http://schemas.microsoft.com/sharepoint/v3">11702041</dmsv2BaseModifiedByID>
    <dmsv2BaseCreatedByID xmlns="http://schemas.microsoft.com/sharepoint/v3">11702041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FJ3FSM7XJ42E-2144144896-13043</_dlc_DocId>
    <_dlc_DocIdUrl xmlns="a19cb1c7-c5c7-46d4-85ae-d83685407bba">
      <Url>https://swpp2.dms.gkpge.pl/sites/43/_layouts/15/DocIdRedir.aspx?ID=FJ3FSM7XJ42E-2144144896-13043</Url>
      <Description>FJ3FSM7XJ42E-2144144896-13043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95DB4-6A94-4125-9A14-AA39608E79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3BF12-5237-4469-80C8-A60741D13F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26138C-7696-4483-B66F-E21DF4E9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3</Pages>
  <Words>981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5</cp:revision>
  <cp:lastPrinted>2024-07-15T11:21:00Z</cp:lastPrinted>
  <dcterms:created xsi:type="dcterms:W3CDTF">2026-04-08T11:34:00Z</dcterms:created>
  <dcterms:modified xsi:type="dcterms:W3CDTF">2026-04-24T04:52:00Z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9911c9d7-b8b8-4214-8572-ae6aa58f79cc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2026-04-17T07:16:12Z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55fd15f2-503b-40b8-98c0-115e34882754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